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5840" w:w="12240" w:orient="portrait"/>
          <w:pgMar w:bottom="1440.0000000000002" w:top="1440.0000000000002" w:left="1440.0000000000002" w:right="1440.0000000000002" w:header="720" w:footer="720"/>
          <w:pgNumType w:start="1"/>
        </w:sectPr>
      </w:pPr>
      <w:bookmarkStart w:colFirst="0" w:colLast="0" w:name="_tkdyu7c0xmkd"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Onglet 1</w:t>
      </w:r>
      <w:r w:rsidDel="00000000" w:rsidR="00000000" w:rsidRPr="00000000">
        <w:rPr>
          <w:rtl w:val="0"/>
        </w:rPr>
      </w:r>
    </w:p>
    <w:p w:rsidR="00000000" w:rsidDel="00000000" w:rsidP="00000000" w:rsidRDefault="00000000" w:rsidRPr="00000000" w14:paraId="00000002">
      <w:pPr>
        <w:pStyle w:val="Heading1"/>
        <w:keepNext w:val="0"/>
        <w:keepLines w:val="0"/>
        <w:spacing w:before="480" w:lineRule="auto"/>
        <w:jc w:val="both"/>
        <w:rPr>
          <w:b w:val="1"/>
          <w:bCs w:val="1"/>
        </w:rPr>
      </w:pPr>
      <w:bookmarkStart w:colFirst="0" w:colLast="0" w:name="_ytedzwvxctyn" w:id="1"/>
      <w:bookmarkEnd w:id="1"/>
      <w:r w:rsidDel="00000000" w:rsidR="00000000" w:rsidRPr="00000000">
        <w:rPr>
          <w:b w:val="1"/>
          <w:bCs w:val="1"/>
        </w:rPr>
        <w:drawing>
          <wp:inline distB="114300" distT="114300" distL="114300" distR="114300">
            <wp:extent cx="5943600" cy="584200"/>
            <wp:effectExtent b="0" l="0" r="0" t="0"/>
            <wp:docPr id="1" name="image1.png"/>
            <a:graphic>
              <a:graphicData uri="http://schemas.openxmlformats.org/drawingml/2006/picture">
                <pic:pic>
                  <pic:nvPicPr>
                    <pic:cNvPr id="0" name="image1.png"/>
                    <pic:cNvPicPr preferRelativeResize="0"/>
                  </pic:nvPicPr>
                  <pic:blipFill>
                    <a:blip r:embed="rId6"/>
                    <a:srcRect b="337" l="0" r="0" t="337"/>
                    <a:stretch>
                      <a:fillRect/>
                    </a:stretch>
                  </pic:blipFill>
                  <pic:spPr>
                    <a:xfrm>
                      <a:off x="0" y="0"/>
                      <a:ext cx="5943600" cy="584200"/>
                    </a:xfrm>
                    <a:prstGeom prst="rect"/>
                    <a:ln/>
                  </pic:spPr>
                </pic:pic>
              </a:graphicData>
            </a:graphic>
          </wp:inline>
        </w:drawing>
      </w:r>
      <w:r w:rsidDel="00000000" w:rsidR="00000000" w:rsidRPr="00000000">
        <w:rPr>
          <w:b w:val="1"/>
          <w:bCs w:val="1"/>
        </w:rPr>
        <w:drawing>
          <wp:inline distB="114300" distT="114300" distL="114300" distR="114300">
            <wp:extent cx="5943600" cy="800100"/>
            <wp:effectExtent b="0" l="0" r="0" t="0"/>
            <wp:docPr id="2"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5943600" cy="8001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1"/>
        <w:keepNext w:val="0"/>
        <w:keepLines w:val="0"/>
        <w:spacing w:before="480" w:lineRule="auto"/>
        <w:jc w:val="center"/>
        <w:rPr>
          <w:sz w:val="24"/>
          <w:szCs w:val="24"/>
        </w:rPr>
      </w:pPr>
      <w:bookmarkStart w:colFirst="0" w:colLast="0" w:name="_fnn1s24v0i3d" w:id="2"/>
      <w:bookmarkEnd w:id="2"/>
      <w:r w:rsidDel="00000000" w:rsidR="00000000" w:rsidRPr="00000000">
        <w:rPr>
          <w:b w:val="1"/>
          <w:bCs w:val="1"/>
          <w:rtl w:val="0"/>
        </w:rPr>
        <w:t xml:space="preserve">Atelier Procès de l’Intelligence Artificielle</w:t>
      </w:r>
      <w:r w:rsidDel="00000000" w:rsidR="00000000" w:rsidRPr="00000000">
        <w:rPr>
          <w:sz w:val="24"/>
          <w:szCs w:val="24"/>
          <w:rtl w:val="0"/>
        </w:rPr>
        <w:t xml:space="preserve"> </w:t>
      </w:r>
    </w:p>
    <w:p w:rsidR="00000000" w:rsidDel="00000000" w:rsidP="00000000" w:rsidRDefault="00000000" w:rsidRPr="00000000" w14:paraId="00000004">
      <w:pPr>
        <w:jc w:val="center"/>
        <w:rPr/>
      </w:pPr>
      <w:r w:rsidDel="00000000" w:rsidR="00000000" w:rsidRPr="00000000">
        <w:rPr>
          <w:rtl w:val="0"/>
        </w:rPr>
        <w:t xml:space="preserve">55min x 2 - 15 à 30 élèves </w:t>
      </w:r>
    </w:p>
    <w:p w:rsidR="00000000" w:rsidDel="00000000" w:rsidP="00000000" w:rsidRDefault="00000000" w:rsidRPr="00000000" w14:paraId="00000005">
      <w:pPr>
        <w:pStyle w:val="Heading2"/>
        <w:rPr/>
        <w:sectPr>
          <w:footerReference r:id="rId8" w:type="default"/>
          <w:type w:val="nextPage"/>
          <w:pgSz w:h="15840" w:w="12240" w:orient="portrait"/>
          <w:pgMar w:bottom="1440.0000000000002" w:top="1440.0000000000002" w:left="1440.0000000000002" w:right="1440.0000000000002" w:header="720" w:footer="720"/>
          <w:pgNumType w:start="1"/>
        </w:sectPr>
      </w:pPr>
      <w:bookmarkStart w:colFirst="0" w:colLast="0" w:name="_upgfmprtnkwn" w:id="3"/>
      <w:bookmarkEnd w:id="3"/>
      <w:r w:rsidDel="00000000" w:rsidR="00000000" w:rsidRPr="00000000">
        <w:rPr>
          <w:rtl w:val="0"/>
        </w:rPr>
      </w:r>
    </w:p>
    <w:p w:rsidR="00000000" w:rsidDel="00000000" w:rsidP="00000000" w:rsidRDefault="00000000" w:rsidRPr="00000000" w14:paraId="00000006">
      <w:pPr>
        <w:pStyle w:val="Heading2"/>
        <w:spacing w:after="240" w:before="240" w:lineRule="auto"/>
        <w:jc w:val="both"/>
        <w:rPr/>
      </w:pPr>
      <w:bookmarkStart w:colFirst="0" w:colLast="0" w:name="_24aphitwox30" w:id="4"/>
      <w:bookmarkEnd w:id="4"/>
      <w:r w:rsidDel="00000000" w:rsidR="00000000" w:rsidRPr="00000000">
        <w:rPr>
          <w:rtl w:val="0"/>
        </w:rPr>
        <w:t xml:space="preserve">Problématique de séance</w:t>
      </w:r>
    </w:p>
    <w:p w:rsidR="00000000" w:rsidDel="00000000" w:rsidP="00000000" w:rsidRDefault="00000000" w:rsidRPr="00000000" w14:paraId="00000007">
      <w:pPr>
        <w:jc w:val="both"/>
        <w:rPr/>
      </w:pPr>
      <w:r w:rsidDel="00000000" w:rsidR="00000000" w:rsidRPr="00000000">
        <w:rPr>
          <w:b w:val="1"/>
          <w:bCs w:val="1"/>
          <w:sz w:val="24"/>
          <w:szCs w:val="24"/>
          <w:rtl w:val="0"/>
        </w:rPr>
        <w:t xml:space="preserve">Comment évaluer de manière critique les implications éthiques de l’utilisation de l’intelligence artificielle dans des contextes professionnels multiples ?</w:t>
      </w:r>
      <w:r w:rsidDel="00000000" w:rsidR="00000000" w:rsidRPr="00000000">
        <w:rPr>
          <w:rtl w:val="0"/>
        </w:rPr>
      </w:r>
    </w:p>
    <w:p w:rsidR="00000000" w:rsidDel="00000000" w:rsidP="00000000" w:rsidRDefault="00000000" w:rsidRPr="00000000" w14:paraId="00000008">
      <w:pPr>
        <w:pStyle w:val="Heading2"/>
        <w:rPr/>
      </w:pPr>
      <w:bookmarkStart w:colFirst="0" w:colLast="0" w:name="_4sxurmk0oy4o" w:id="5"/>
      <w:bookmarkEnd w:id="5"/>
      <w:r w:rsidDel="00000000" w:rsidR="00000000" w:rsidRPr="00000000">
        <w:rPr>
          <w:rtl w:val="0"/>
        </w:rPr>
        <w:t xml:space="preserve">Trame de la séance</w:t>
      </w:r>
    </w:p>
    <w:p w:rsidR="00000000" w:rsidDel="00000000" w:rsidP="00000000" w:rsidRDefault="00000000" w:rsidRPr="00000000" w14:paraId="00000009">
      <w:pPr>
        <w:spacing w:after="240" w:before="240" w:lineRule="auto"/>
        <w:jc w:val="both"/>
        <w:rPr/>
      </w:pPr>
      <w:r w:rsidDel="00000000" w:rsidR="00000000" w:rsidRPr="00000000">
        <w:rPr>
          <w:sz w:val="24"/>
          <w:szCs w:val="24"/>
          <w:rtl w:val="0"/>
        </w:rPr>
        <w:t xml:space="preserve">A travers la mise en scène simplifiée d’un procès, cette double séance inspirée de la séquence FIDLE place les élèves en situation de jugement d’un système d’intelligence artificielle. </w:t>
      </w:r>
      <w:r w:rsidDel="00000000" w:rsidR="00000000" w:rsidRPr="00000000">
        <w:rPr>
          <w:rtl w:val="0"/>
        </w:rPr>
      </w:r>
    </w:p>
    <w:p w:rsidR="00000000" w:rsidDel="00000000" w:rsidP="00000000" w:rsidRDefault="00000000" w:rsidRPr="00000000" w14:paraId="0000000A">
      <w:pPr>
        <w:spacing w:after="240" w:before="240" w:lineRule="auto"/>
        <w:jc w:val="both"/>
        <w:rPr>
          <w:sz w:val="24"/>
          <w:szCs w:val="24"/>
        </w:rPr>
      </w:pPr>
      <w:r w:rsidDel="00000000" w:rsidR="00000000" w:rsidRPr="00000000">
        <w:rPr>
          <w:sz w:val="24"/>
          <w:szCs w:val="24"/>
          <w:rtl w:val="0"/>
        </w:rPr>
        <w:t xml:space="preserve">Le groupe d’élèves est séparé en 3 pôles :</w:t>
      </w:r>
    </w:p>
    <w:p w:rsidR="00000000" w:rsidDel="00000000" w:rsidP="00000000" w:rsidRDefault="00000000" w:rsidRPr="00000000" w14:paraId="0000000B">
      <w:pPr>
        <w:numPr>
          <w:ilvl w:val="0"/>
          <w:numId w:val="2"/>
        </w:numPr>
        <w:spacing w:after="0" w:afterAutospacing="0" w:before="240" w:lineRule="auto"/>
        <w:ind w:left="720" w:hanging="360"/>
        <w:jc w:val="both"/>
        <w:rPr>
          <w:sz w:val="24"/>
          <w:szCs w:val="24"/>
        </w:rPr>
      </w:pPr>
      <w:r w:rsidDel="00000000" w:rsidR="00000000" w:rsidRPr="00000000">
        <w:rPr>
          <w:sz w:val="24"/>
          <w:szCs w:val="24"/>
          <w:rtl w:val="0"/>
        </w:rPr>
        <w:t xml:space="preserve">les avocats généraux doivent relever les points d’alerte et de vigilance de l’IA</w:t>
      </w:r>
    </w:p>
    <w:p w:rsidR="00000000" w:rsidDel="00000000" w:rsidP="00000000" w:rsidRDefault="00000000" w:rsidRPr="00000000" w14:paraId="0000000C">
      <w:pPr>
        <w:numPr>
          <w:ilvl w:val="0"/>
          <w:numId w:val="2"/>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les avocats de la défense doivent mettre en valeur les opportunités de l’IA</w:t>
      </w:r>
    </w:p>
    <w:p w:rsidR="00000000" w:rsidDel="00000000" w:rsidP="00000000" w:rsidRDefault="00000000" w:rsidRPr="00000000" w14:paraId="0000000D">
      <w:pPr>
        <w:numPr>
          <w:ilvl w:val="0"/>
          <w:numId w:val="2"/>
        </w:numPr>
        <w:spacing w:after="240" w:before="0" w:beforeAutospacing="0" w:lineRule="auto"/>
        <w:ind w:left="720" w:hanging="360"/>
        <w:jc w:val="both"/>
        <w:rPr>
          <w:sz w:val="24"/>
          <w:szCs w:val="24"/>
        </w:rPr>
      </w:pPr>
      <w:r w:rsidDel="00000000" w:rsidR="00000000" w:rsidRPr="00000000">
        <w:rPr>
          <w:sz w:val="24"/>
          <w:szCs w:val="24"/>
          <w:rtl w:val="0"/>
        </w:rPr>
        <w:t xml:space="preserve">les membres du jury incarnent une profession (comptable, médecin, agriculteur...) et réfléchissent aux impacts de l’arrivée de l’IA dans leur métier.</w:t>
      </w:r>
    </w:p>
    <w:p w:rsidR="00000000" w:rsidDel="00000000" w:rsidP="00000000" w:rsidRDefault="00000000" w:rsidRPr="00000000" w14:paraId="0000000E">
      <w:pPr>
        <w:spacing w:after="240" w:before="240" w:lineRule="auto"/>
        <w:jc w:val="both"/>
        <w:rPr>
          <w:sz w:val="24"/>
          <w:szCs w:val="24"/>
        </w:rPr>
      </w:pPr>
      <w:r w:rsidDel="00000000" w:rsidR="00000000" w:rsidRPr="00000000">
        <w:rPr>
          <w:sz w:val="24"/>
          <w:szCs w:val="24"/>
          <w:rtl w:val="0"/>
        </w:rPr>
        <w:t xml:space="preserve">Après l’écoute du réquisitoire et de la plaidoirie des avocates, les jurés se prononcent à leur tour. Les élèves débattent ainsi des conséquences de l’utilisation de l’IA dans notre société, et réfléchissent à des solutions concrètes pour profiter de cet outil dans le respect des enjeux éthiques, sociaux et environnementaux.</w:t>
      </w:r>
    </w:p>
    <w:p w:rsidR="00000000" w:rsidDel="00000000" w:rsidP="00000000" w:rsidRDefault="00000000" w:rsidRPr="00000000" w14:paraId="0000000F">
      <w:pPr>
        <w:pStyle w:val="Heading2"/>
        <w:spacing w:after="240" w:before="240" w:lineRule="auto"/>
        <w:jc w:val="both"/>
        <w:rPr/>
      </w:pPr>
      <w:bookmarkStart w:colFirst="0" w:colLast="0" w:name="_1zjqs3xmqwmq" w:id="6"/>
      <w:bookmarkEnd w:id="6"/>
      <w:r w:rsidDel="00000000" w:rsidR="00000000" w:rsidRPr="00000000">
        <w:rPr>
          <w:rtl w:val="0"/>
        </w:rPr>
        <w:t xml:space="preserve">Objectifs de séance</w:t>
      </w:r>
    </w:p>
    <w:p w:rsidR="00000000" w:rsidDel="00000000" w:rsidP="00000000" w:rsidRDefault="00000000" w:rsidRPr="00000000" w14:paraId="00000010">
      <w:pPr>
        <w:spacing w:after="240" w:before="240" w:lineRule="auto"/>
        <w:jc w:val="both"/>
        <w:rPr>
          <w:sz w:val="24"/>
          <w:szCs w:val="24"/>
        </w:rPr>
      </w:pPr>
      <w:r w:rsidDel="00000000" w:rsidR="00000000" w:rsidRPr="00000000">
        <w:rPr>
          <w:sz w:val="24"/>
          <w:szCs w:val="24"/>
          <w:rtl w:val="0"/>
        </w:rPr>
        <w:t xml:space="preserve">Cette séance est conceptualisée pour conclure la séquence IA &amp; Ethique sous la forme d’une évaluation sommative. Elle permet de vérifier que l’élève est capable de prendre conscience des risques d’une utilisation abusive ou non éthique de l’IA, de dégager les opportunités offertes à notre quotidien par les systèmes d’IA et de nuancer les impacts sociétaux de l’utilisation de l’IA et argumenter sur des solutions concrètes en tant qu’individu. </w:t>
      </w:r>
    </w:p>
    <w:p w:rsidR="00000000" w:rsidDel="00000000" w:rsidP="00000000" w:rsidRDefault="00000000" w:rsidRPr="00000000" w14:paraId="00000011">
      <w:pPr>
        <w:pStyle w:val="Heading2"/>
        <w:spacing w:after="240" w:before="240" w:lineRule="auto"/>
        <w:jc w:val="both"/>
        <w:rPr/>
      </w:pPr>
      <w:bookmarkStart w:colFirst="0" w:colLast="0" w:name="_ixhouad3dt7r" w:id="7"/>
      <w:bookmarkEnd w:id="7"/>
      <w:r w:rsidDel="00000000" w:rsidR="00000000" w:rsidRPr="00000000">
        <w:rPr>
          <w:rtl w:val="0"/>
        </w:rPr>
        <w:t xml:space="preserve">Matériel nécessaire</w:t>
      </w:r>
    </w:p>
    <w:p w:rsidR="00000000" w:rsidDel="00000000" w:rsidP="00000000" w:rsidRDefault="00000000" w:rsidRPr="00000000" w14:paraId="00000012">
      <w:pPr>
        <w:numPr>
          <w:ilvl w:val="0"/>
          <w:numId w:val="1"/>
        </w:numPr>
        <w:spacing w:after="0" w:afterAutospacing="0" w:before="240" w:lineRule="auto"/>
        <w:ind w:left="720" w:hanging="360"/>
        <w:jc w:val="both"/>
        <w:rPr>
          <w:sz w:val="24"/>
          <w:szCs w:val="24"/>
        </w:rPr>
      </w:pPr>
      <w:r w:rsidDel="00000000" w:rsidR="00000000" w:rsidRPr="00000000">
        <w:rPr>
          <w:sz w:val="24"/>
          <w:szCs w:val="24"/>
          <w:rtl w:val="0"/>
        </w:rPr>
        <w:t xml:space="preserve">Badges jury</w:t>
      </w:r>
    </w:p>
    <w:p w:rsidR="00000000" w:rsidDel="00000000" w:rsidP="00000000" w:rsidRDefault="00000000" w:rsidRPr="00000000" w14:paraId="00000013">
      <w:pPr>
        <w:numPr>
          <w:ilvl w:val="0"/>
          <w:numId w:val="1"/>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Badges avocats généraux</w:t>
      </w:r>
    </w:p>
    <w:p w:rsidR="00000000" w:rsidDel="00000000" w:rsidP="00000000" w:rsidRDefault="00000000" w:rsidRPr="00000000" w14:paraId="00000014">
      <w:pPr>
        <w:numPr>
          <w:ilvl w:val="0"/>
          <w:numId w:val="1"/>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Badges avocats de la défense</w:t>
      </w:r>
    </w:p>
    <w:p w:rsidR="00000000" w:rsidDel="00000000" w:rsidP="00000000" w:rsidRDefault="00000000" w:rsidRPr="00000000" w14:paraId="00000015">
      <w:pPr>
        <w:numPr>
          <w:ilvl w:val="0"/>
          <w:numId w:val="1"/>
        </w:numPr>
        <w:spacing w:after="240" w:before="0" w:beforeAutospacing="0" w:lineRule="auto"/>
        <w:ind w:left="720" w:hanging="360"/>
        <w:jc w:val="both"/>
        <w:rPr>
          <w:sz w:val="24"/>
          <w:szCs w:val="24"/>
        </w:rPr>
        <w:sectPr>
          <w:footerReference r:id="rId9" w:type="default"/>
          <w:type w:val="nextPage"/>
          <w:pgSz w:h="15840" w:w="12240" w:orient="portrait"/>
          <w:pgMar w:bottom="1440.0000000000002" w:top="1440.0000000000002" w:left="1440.0000000000002" w:right="1440.0000000000002" w:header="720" w:footer="720"/>
        </w:sectPr>
      </w:pPr>
      <w:r w:rsidDel="00000000" w:rsidR="00000000" w:rsidRPr="00000000">
        <w:rPr>
          <w:sz w:val="24"/>
          <w:szCs w:val="24"/>
          <w:rtl w:val="0"/>
        </w:rPr>
        <w:t xml:space="preserve">Feuilles et stylos</w:t>
      </w:r>
    </w:p>
    <w:p w:rsidR="00000000" w:rsidDel="00000000" w:rsidP="00000000" w:rsidRDefault="00000000" w:rsidRPr="00000000" w14:paraId="00000016">
      <w:pPr>
        <w:pStyle w:val="Heading2"/>
        <w:spacing w:after="240" w:before="240" w:lineRule="auto"/>
        <w:jc w:val="both"/>
        <w:rPr/>
      </w:pPr>
      <w:bookmarkStart w:colFirst="0" w:colLast="0" w:name="_wkyybfz8txho" w:id="8"/>
      <w:bookmarkEnd w:id="8"/>
      <w:r w:rsidDel="00000000" w:rsidR="00000000" w:rsidRPr="00000000">
        <w:rPr>
          <w:rtl w:val="0"/>
        </w:rPr>
        <w:t xml:space="preserve">Scénario de la séance</w:t>
      </w:r>
    </w:p>
    <w:p w:rsidR="00000000" w:rsidDel="00000000" w:rsidP="00000000" w:rsidRDefault="00000000" w:rsidRPr="00000000" w14:paraId="00000017">
      <w:pPr>
        <w:pStyle w:val="Heading3"/>
        <w:spacing w:after="240" w:before="240" w:lineRule="auto"/>
        <w:jc w:val="both"/>
        <w:rPr/>
      </w:pPr>
      <w:bookmarkStart w:colFirst="0" w:colLast="0" w:name="_rp4rpz55p0ml" w:id="9"/>
      <w:bookmarkEnd w:id="9"/>
      <w:r w:rsidDel="00000000" w:rsidR="00000000" w:rsidRPr="00000000">
        <w:rPr>
          <w:rtl w:val="0"/>
        </w:rPr>
        <w:t xml:space="preserve">Mise en place (5 min)</w:t>
      </w:r>
    </w:p>
    <w:p w:rsidR="00000000" w:rsidDel="00000000" w:rsidP="00000000" w:rsidRDefault="00000000" w:rsidRPr="00000000" w14:paraId="00000018">
      <w:pPr>
        <w:spacing w:after="240" w:before="240" w:lineRule="auto"/>
        <w:jc w:val="both"/>
        <w:rPr>
          <w:sz w:val="24"/>
          <w:szCs w:val="24"/>
        </w:rPr>
      </w:pPr>
      <w:r w:rsidDel="00000000" w:rsidR="00000000" w:rsidRPr="00000000">
        <w:rPr>
          <w:sz w:val="24"/>
          <w:szCs w:val="24"/>
          <w:rtl w:val="0"/>
        </w:rPr>
        <w:t xml:space="preserve">Créez trois pôles dans votre espace d’atelier (avocats généraux, avocats de la défense, membres du jury) et laissez les participants s’installer comme ils le souhaitent. Par un jeu de questions-réponses, évaluez leurs opinions et leur niveau d’acculturation à l’IA : </w:t>
      </w:r>
    </w:p>
    <w:p w:rsidR="00000000" w:rsidDel="00000000" w:rsidP="00000000" w:rsidRDefault="00000000" w:rsidRPr="00000000" w14:paraId="00000019">
      <w:pPr>
        <w:numPr>
          <w:ilvl w:val="0"/>
          <w:numId w:val="3"/>
        </w:numPr>
        <w:spacing w:after="0" w:afterAutospacing="0" w:before="240" w:lineRule="auto"/>
        <w:ind w:left="720" w:hanging="360"/>
        <w:jc w:val="both"/>
        <w:rPr>
          <w:sz w:val="24"/>
          <w:szCs w:val="24"/>
        </w:rPr>
      </w:pPr>
      <w:r w:rsidDel="00000000" w:rsidR="00000000" w:rsidRPr="00000000">
        <w:rPr>
          <w:sz w:val="24"/>
          <w:szCs w:val="24"/>
          <w:rtl w:val="0"/>
        </w:rPr>
        <w:t xml:space="preserve">qui en utilise, dans quel domaine ? </w:t>
      </w:r>
    </w:p>
    <w:p w:rsidR="00000000" w:rsidDel="00000000" w:rsidP="00000000" w:rsidRDefault="00000000" w:rsidRPr="00000000" w14:paraId="0000001A">
      <w:pPr>
        <w:numPr>
          <w:ilvl w:val="0"/>
          <w:numId w:val="3"/>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pensez-vous que l’IA va remplacer les humains à terme ?</w:t>
      </w:r>
    </w:p>
    <w:p w:rsidR="00000000" w:rsidDel="00000000" w:rsidP="00000000" w:rsidRDefault="00000000" w:rsidRPr="00000000" w14:paraId="0000001B">
      <w:pPr>
        <w:numPr>
          <w:ilvl w:val="0"/>
          <w:numId w:val="3"/>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est-ce que l’IA vous effraie ? pourquoi ?</w:t>
      </w:r>
    </w:p>
    <w:p w:rsidR="00000000" w:rsidDel="00000000" w:rsidP="00000000" w:rsidRDefault="00000000" w:rsidRPr="00000000" w14:paraId="0000001C">
      <w:pPr>
        <w:numPr>
          <w:ilvl w:val="0"/>
          <w:numId w:val="3"/>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qu’est-ce que l’IA a changé dans votre vie ?</w:t>
      </w:r>
    </w:p>
    <w:p w:rsidR="00000000" w:rsidDel="00000000" w:rsidP="00000000" w:rsidRDefault="00000000" w:rsidRPr="00000000" w14:paraId="0000001D">
      <w:pPr>
        <w:numPr>
          <w:ilvl w:val="0"/>
          <w:numId w:val="3"/>
        </w:numPr>
        <w:spacing w:after="240" w:before="0" w:beforeAutospacing="0" w:lineRule="auto"/>
        <w:ind w:left="720" w:hanging="360"/>
        <w:jc w:val="both"/>
        <w:rPr>
          <w:sz w:val="24"/>
          <w:szCs w:val="24"/>
        </w:rPr>
      </w:pPr>
      <w:r w:rsidDel="00000000" w:rsidR="00000000" w:rsidRPr="00000000">
        <w:rPr>
          <w:sz w:val="24"/>
          <w:szCs w:val="24"/>
          <w:rtl w:val="0"/>
        </w:rPr>
        <w:t xml:space="preserve">pourriez-vous vivre sans utiliser l’IA aujourd’hui ?</w:t>
      </w:r>
    </w:p>
    <w:p w:rsidR="00000000" w:rsidDel="00000000" w:rsidP="00000000" w:rsidRDefault="00000000" w:rsidRPr="00000000" w14:paraId="0000001E">
      <w:pPr>
        <w:spacing w:after="240" w:before="240" w:lineRule="auto"/>
        <w:jc w:val="both"/>
        <w:rPr>
          <w:sz w:val="24"/>
          <w:szCs w:val="24"/>
        </w:rPr>
      </w:pPr>
      <w:r w:rsidDel="00000000" w:rsidR="00000000" w:rsidRPr="00000000">
        <w:rPr>
          <w:sz w:val="24"/>
          <w:szCs w:val="24"/>
          <w:rtl w:val="0"/>
        </w:rPr>
        <w:t xml:space="preserve">Expliquez ensuite l’atelier : les avocats généraux se concentrent sur les points d’alerte soulevés par l’utilisation de l’IA et les inscrivent sur une feuille si possible en donnant des exemples précis ; même chose pour les avocats de la défense, avec les opportunités ; enfin, les membres du jury doivent se mettre dans la peau d’un représentant de la profession inscrite sur leur badge et s’interroger sur la transformation de leur métier par l’IA.</w:t>
      </w:r>
    </w:p>
    <w:p w:rsidR="00000000" w:rsidDel="00000000" w:rsidP="00000000" w:rsidRDefault="00000000" w:rsidRPr="00000000" w14:paraId="0000001F">
      <w:pPr>
        <w:pStyle w:val="Heading3"/>
        <w:spacing w:after="240" w:before="240" w:lineRule="auto"/>
        <w:jc w:val="both"/>
        <w:rPr/>
      </w:pPr>
      <w:bookmarkStart w:colFirst="0" w:colLast="0" w:name="_pw71moaefs68" w:id="10"/>
      <w:bookmarkEnd w:id="10"/>
      <w:r w:rsidDel="00000000" w:rsidR="00000000" w:rsidRPr="00000000">
        <w:rPr>
          <w:rtl w:val="0"/>
        </w:rPr>
        <w:t xml:space="preserve">Temps de réflexion (20 min)</w:t>
      </w:r>
    </w:p>
    <w:p w:rsidR="00000000" w:rsidDel="00000000" w:rsidP="00000000" w:rsidRDefault="00000000" w:rsidRPr="00000000" w14:paraId="00000020">
      <w:pPr>
        <w:spacing w:after="240" w:before="240" w:lineRule="auto"/>
        <w:jc w:val="both"/>
        <w:rPr>
          <w:sz w:val="24"/>
          <w:szCs w:val="24"/>
        </w:rPr>
      </w:pPr>
      <w:r w:rsidDel="00000000" w:rsidR="00000000" w:rsidRPr="00000000">
        <w:rPr>
          <w:sz w:val="24"/>
          <w:szCs w:val="24"/>
          <w:rtl w:val="0"/>
        </w:rPr>
        <w:t xml:space="preserve">Laissez les participants discuter entre eux en fonction de la tâche qui leur a été donnée. N’hésitez pas à passer dans les îlots et à mettre à leur disposition des cartes (rouges pour les avocats généraux, vertes pour les avocats de la défense) si vous voyez que la réflexion est compliquée. De la même manière, si un participant a du mal avec son métier, n’hésitez pas à lui proposer d’en changer, et gardez son 1er badge avec vous pour le proposer à la réflexion générale.</w:t>
      </w:r>
    </w:p>
    <w:p w:rsidR="00000000" w:rsidDel="00000000" w:rsidP="00000000" w:rsidRDefault="00000000" w:rsidRPr="00000000" w14:paraId="00000021">
      <w:pPr>
        <w:pStyle w:val="Heading3"/>
        <w:spacing w:after="240" w:before="240" w:lineRule="auto"/>
        <w:jc w:val="both"/>
        <w:rPr/>
      </w:pPr>
      <w:bookmarkStart w:colFirst="0" w:colLast="0" w:name="_iuvo373sr41o" w:id="11"/>
      <w:bookmarkEnd w:id="11"/>
      <w:r w:rsidDel="00000000" w:rsidR="00000000" w:rsidRPr="00000000">
        <w:rPr>
          <w:rtl w:val="0"/>
        </w:rPr>
        <w:t xml:space="preserve">Temps d’oral et de remédiation (30min)</w:t>
      </w:r>
    </w:p>
    <w:p w:rsidR="00000000" w:rsidDel="00000000" w:rsidP="00000000" w:rsidRDefault="00000000" w:rsidRPr="00000000" w14:paraId="00000022">
      <w:pPr>
        <w:jc w:val="both"/>
        <w:rPr>
          <w:sz w:val="24"/>
          <w:szCs w:val="24"/>
        </w:rPr>
        <w:sectPr>
          <w:footerReference r:id="rId10" w:type="default"/>
          <w:type w:val="nextPage"/>
          <w:pgSz w:h="15840" w:w="12240" w:orient="portrait"/>
          <w:pgMar w:bottom="1440.0000000000002" w:top="1440.0000000000002" w:left="1440.0000000000002" w:right="1440.0000000000002" w:header="720" w:footer="720"/>
        </w:sectPr>
      </w:pPr>
      <w:r w:rsidDel="00000000" w:rsidR="00000000" w:rsidRPr="00000000">
        <w:rPr>
          <w:sz w:val="24"/>
          <w:szCs w:val="24"/>
          <w:rtl w:val="0"/>
        </w:rPr>
        <w:t xml:space="preserve">Chaque îlot (avocats généraux, avocats de la défense et chaque juré) exprime son point de vue avec le reste des participants. Invitez les membres des autres groupes à réagir, et prenez le temps de résumer les réflexions majeures, soit à l’oral, soit au tableau à l’aide d’une carte mentale par exemple. N’hésitez pas à prendre du temps sur chaque point développé et à alimenter le débat. Lorsque le dernier juré s’est exprimé, sondez l’ensemble des participants avec la question suivante : selon vous, l’IA doit-elle être interdite ? L’objectif est de mener la réflexion vers une nécessité de poser un cadre clair et défini à l’utilisation de l’IA, et de l’utiliser en connaissance de ses enjeux sociaux, personnels et environnementaux.</w:t>
      </w:r>
    </w:p>
    <w:p w:rsidR="00000000" w:rsidDel="00000000" w:rsidP="00000000" w:rsidRDefault="00000000" w:rsidRPr="00000000" w14:paraId="00000023">
      <w:pPr>
        <w:pStyle w:val="Heading2"/>
        <w:spacing w:after="240" w:before="240" w:lineRule="auto"/>
        <w:jc w:val="both"/>
        <w:rPr>
          <w:sz w:val="24"/>
          <w:szCs w:val="24"/>
        </w:rPr>
      </w:pPr>
      <w:bookmarkStart w:colFirst="0" w:colLast="0" w:name="_gik9leo180ww" w:id="12"/>
      <w:bookmarkEnd w:id="12"/>
      <w:r w:rsidDel="00000000" w:rsidR="00000000" w:rsidRPr="00000000">
        <w:rPr>
          <w:sz w:val="24"/>
          <w:szCs w:val="24"/>
          <w:rtl w:val="0"/>
        </w:rPr>
        <w:t xml:space="preserve">Cette dernière phase constitue le bilan de la séance et atteste que les élèves sont capables de développer une pensée critique autour des implications éthiques de l’utilisation de l’intelligence artificielle dans des contextes variés. </w:t>
      </w:r>
    </w:p>
    <w:p w:rsidR="00000000" w:rsidDel="00000000" w:rsidP="00000000" w:rsidRDefault="00000000" w:rsidRPr="00000000" w14:paraId="00000024">
      <w:pPr>
        <w:pStyle w:val="Heading2"/>
        <w:spacing w:after="240" w:before="240" w:lineRule="auto"/>
        <w:jc w:val="both"/>
        <w:rPr>
          <w:sz w:val="24"/>
          <w:szCs w:val="24"/>
        </w:rPr>
      </w:pPr>
      <w:bookmarkStart w:colFirst="0" w:colLast="0" w:name="_r2tni058tboz" w:id="13"/>
      <w:bookmarkEnd w:id="13"/>
      <w:r w:rsidDel="00000000" w:rsidR="00000000" w:rsidRPr="00000000">
        <w:rPr>
          <w:sz w:val="24"/>
          <w:szCs w:val="24"/>
          <w:rtl w:val="0"/>
        </w:rPr>
        <w:t xml:space="preserve">Les jurés votent la condamnation ou non de l’IA et l’intervenant dépouille. L’intervenant remercie les participants pour leur implication et conclut la séance - et la séquence. L’objectif de ce cycle de sensibilisation à l’éthique de l’IA n’est pas de dire que l’IA est bonne ou mauvaise, mais de comprendre que sa technologie très rapide apporte des opportunités tout comme elle comporte des risques. Être sensibilisé aux enjeux de l’intelligence artificielle, c’est prendre conscience des implications de cette révolution technologique sur la sphère professionnelle et personnelle dans le futur proche. L’IA ne remplacera intégralement aucun emploi : elle va en revanche modifier les perspectives de certains d’entre eux. </w:t>
      </w:r>
    </w:p>
    <w:p w:rsidR="00000000" w:rsidDel="00000000" w:rsidP="00000000" w:rsidRDefault="00000000" w:rsidRPr="00000000" w14:paraId="00000025">
      <w:pPr>
        <w:pStyle w:val="Heading2"/>
        <w:spacing w:after="240" w:before="240" w:lineRule="auto"/>
        <w:jc w:val="both"/>
        <w:rPr>
          <w:sz w:val="24"/>
          <w:szCs w:val="24"/>
        </w:rPr>
      </w:pPr>
      <w:bookmarkStart w:colFirst="0" w:colLast="0" w:name="_w44b92f9us4g" w:id="14"/>
      <w:bookmarkEnd w:id="14"/>
      <w:r w:rsidDel="00000000" w:rsidR="00000000" w:rsidRPr="00000000">
        <w:rPr>
          <w:sz w:val="24"/>
          <w:szCs w:val="24"/>
          <w:rtl w:val="0"/>
        </w:rPr>
        <w:t xml:space="preserve">Dans le cadre d’une séance non évaluée, l’objectif est que les élèves repartent avec cette carte mentale des enjeux de l’utilisation de l’IA mis en réflexion de manière nuancée, grâce à eux.</w:t>
      </w:r>
    </w:p>
    <w:sectPr>
      <w:footerReference r:id="rId11" w:type="default"/>
      <w:type w:val="nextPage"/>
      <w:pgSz w:h="15840" w:w="12240" w:orient="portrait"/>
      <w:pgMar w:bottom="1440.0000000000002" w:top="1440.0000000000002" w:left="1440.0000000000002" w:right="1440.0000000000002"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rPr/>
    </w:pPr>
    <w:r w:rsidDel="00000000" w:rsidR="00000000" w:rsidRPr="00000000">
      <w:rPr>
        <w:color w:val="999999"/>
        <w:sz w:val="16"/>
        <w:szCs w:val="16"/>
        <w:rtl w:val="0"/>
      </w:rPr>
      <w:t xml:space="preserve">Cette ressource a bénéficié d'une aide de l'État gérée par l'Agence Nationale de la Recherche au titre de France 2030 portant la référence ANR-22-CMAS-0005</w:t>
    </w:r>
    <w:r w:rsidDel="00000000" w:rsidR="00000000" w:rsidRPr="00000000">
      <w:rPr>
        <w:rtl w:val="0"/>
      </w:rPr>
      <w:t xml:space="preserve">.</w:t>
    </w:r>
  </w:p>
  <w:p w:rsidR="00000000" w:rsidDel="00000000" w:rsidP="00000000" w:rsidRDefault="00000000" w:rsidRPr="00000000" w14:paraId="00000027">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1.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jp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